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1CA5FE0E" w14:textId="3DF69427" w:rsidR="000F3006" w:rsidRPr="00361554" w:rsidRDefault="000F3006" w:rsidP="00F052FC">
      <w:pPr>
        <w:pStyle w:val="ListParagraph"/>
      </w:pPr>
    </w:p>
    <w:p w14:paraId="26328950" w14:textId="38881A36" w:rsidR="004A5517" w:rsidRDefault="003F5F2B" w:rsidP="004A5517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Reconstruction Software/Offline</w:t>
      </w:r>
      <w:r w:rsidR="004A5517" w:rsidRPr="004A5517">
        <w:rPr>
          <w:b/>
        </w:rPr>
        <w:t xml:space="preserve"> Chain</w:t>
      </w:r>
    </w:p>
    <w:p w14:paraId="4E34C201" w14:textId="143CB781" w:rsidR="00E5495E" w:rsidRDefault="00612B09" w:rsidP="004A5517">
      <w:pPr>
        <w:pStyle w:val="ListParagraph"/>
        <w:numPr>
          <w:ilvl w:val="1"/>
          <w:numId w:val="8"/>
        </w:numPr>
      </w:pPr>
      <w:r>
        <w:t xml:space="preserve">A </w:t>
      </w:r>
      <w:r w:rsidR="003F5F2B">
        <w:t>draft of the quantities to be monitored offline for this Run’s data was discussed</w:t>
      </w:r>
      <w:r w:rsidR="00D95C7E">
        <w:t>.</w:t>
      </w:r>
      <w:r w:rsidR="003F5F2B">
        <w:t xml:space="preserve"> Examples include hit distributions, per event, sensor </w:t>
      </w:r>
      <w:proofErr w:type="spellStart"/>
      <w:r w:rsidR="003F5F2B">
        <w:t>etc</w:t>
      </w:r>
      <w:proofErr w:type="spellEnd"/>
      <w:r w:rsidR="003F5F2B">
        <w:t xml:space="preserve">, track and vertex reconstruction and quality. </w:t>
      </w:r>
    </w:p>
    <w:p w14:paraId="6FCFFAC1" w14:textId="3691D76E" w:rsidR="00D2616F" w:rsidRDefault="003F5F2B" w:rsidP="004A5517">
      <w:pPr>
        <w:pStyle w:val="ListParagraph"/>
        <w:numPr>
          <w:ilvl w:val="1"/>
          <w:numId w:val="8"/>
        </w:numPr>
      </w:pPr>
      <w:r>
        <w:t>A PXL cluster-based event vertex finder is being developed as an extra tool to obtain event vertex information without th</w:t>
      </w:r>
      <w:r w:rsidR="00E57BD0">
        <w:t>e use of tracking information.</w:t>
      </w:r>
    </w:p>
    <w:p w14:paraId="4CEA5AC0" w14:textId="18F1934F" w:rsidR="0092028B" w:rsidRDefault="0092028B" w:rsidP="004A5517">
      <w:pPr>
        <w:pStyle w:val="ListParagraph"/>
        <w:numPr>
          <w:ilvl w:val="1"/>
          <w:numId w:val="8"/>
        </w:numPr>
      </w:pPr>
      <w:r>
        <w:t>A first version of a PXL Slow Simulator, based on DIGMAPS</w:t>
      </w:r>
      <w:r w:rsidR="009F671A">
        <w:t>, has been released. It needs testing in the simulation chain. It will provide valuable input to check the functionality of the PXL cluster/hit finders.</w:t>
      </w:r>
      <w:r w:rsidR="00804B71">
        <w:t xml:space="preserve"> First tests show a possible z-coordinate determination of the vertex with an accuracy of about 100 microns (see figure).</w:t>
      </w:r>
    </w:p>
    <w:p w14:paraId="296B2FB6" w14:textId="7CF73F71" w:rsidR="005B3125" w:rsidRDefault="005B3125" w:rsidP="005B3125">
      <w:pPr>
        <w:pStyle w:val="Caption"/>
      </w:pPr>
      <w:r>
        <w:rPr>
          <w:noProof/>
          <w:lang w:eastAsia="en-US"/>
        </w:rPr>
        <w:drawing>
          <wp:inline distT="0" distB="0" distL="0" distR="0" wp14:anchorId="3449C118" wp14:editId="10DFB647">
            <wp:extent cx="2680335" cy="1847850"/>
            <wp:effectExtent l="0" t="0" r="1206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5 at 1.08.49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701" cy="184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F96B292" wp14:editId="5EA96E26">
            <wp:extent cx="2680335" cy="2018030"/>
            <wp:effectExtent l="0" t="0" r="12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5 at 1.06.3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75" cy="201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090A" w14:textId="3B5C5DC3" w:rsidR="00804B71" w:rsidRPr="005B3125" w:rsidRDefault="005B3125" w:rsidP="005B3125">
      <w:pPr>
        <w:pStyle w:val="Caption"/>
        <w:rPr>
          <w:color w:val="000000" w:themeColor="text1"/>
        </w:rPr>
      </w:pPr>
      <w:r w:rsidRPr="005B3125">
        <w:rPr>
          <w:color w:val="000000" w:themeColor="text1"/>
        </w:rPr>
        <w:t xml:space="preserve">Figure </w:t>
      </w:r>
      <w:r w:rsidRPr="005B3125">
        <w:rPr>
          <w:color w:val="000000" w:themeColor="text1"/>
        </w:rPr>
        <w:fldChar w:fldCharType="begin"/>
      </w:r>
      <w:r w:rsidRPr="005B3125">
        <w:rPr>
          <w:color w:val="000000" w:themeColor="text1"/>
        </w:rPr>
        <w:instrText xml:space="preserve"> SEQ Figure \* ARABIC </w:instrText>
      </w:r>
      <w:r w:rsidRPr="005B3125">
        <w:rPr>
          <w:color w:val="000000" w:themeColor="text1"/>
        </w:rPr>
        <w:fldChar w:fldCharType="separate"/>
      </w:r>
      <w:r w:rsidRPr="005B3125">
        <w:rPr>
          <w:noProof/>
          <w:color w:val="000000" w:themeColor="text1"/>
        </w:rPr>
        <w:t>1</w:t>
      </w:r>
      <w:r w:rsidRPr="005B3125">
        <w:rPr>
          <w:color w:val="000000" w:themeColor="text1"/>
        </w:rPr>
        <w:fldChar w:fldCharType="end"/>
      </w:r>
      <w:r w:rsidRPr="005B3125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5B3125">
        <w:rPr>
          <w:color w:val="000000" w:themeColor="text1"/>
        </w:rPr>
        <w:t>left pane</w:t>
      </w:r>
      <w:r w:rsidR="00395FA4">
        <w:rPr>
          <w:color w:val="000000" w:themeColor="text1"/>
        </w:rPr>
        <w:t>l</w:t>
      </w:r>
      <w:r>
        <w:rPr>
          <w:color w:val="000000" w:themeColor="text1"/>
        </w:rPr>
        <w:t>)</w:t>
      </w:r>
      <w:r w:rsidR="00395FA4">
        <w:rPr>
          <w:color w:val="000000" w:themeColor="text1"/>
        </w:rPr>
        <w:t>:</w:t>
      </w:r>
      <w:r>
        <w:rPr>
          <w:color w:val="000000" w:themeColor="text1"/>
        </w:rPr>
        <w:t xml:space="preserve"> The hit-mapping method of the cluster-based vertex finder. When the seed vertex approaches the correct position the mapped hits of the two PXL layers cluster as doublets on the reference surface.  </w:t>
      </w:r>
      <w:r w:rsidR="00395FA4">
        <w:rPr>
          <w:color w:val="000000" w:themeColor="text1"/>
        </w:rPr>
        <w:t>(</w:t>
      </w:r>
      <w:proofErr w:type="gramStart"/>
      <w:r w:rsidR="00395FA4">
        <w:rPr>
          <w:color w:val="000000" w:themeColor="text1"/>
        </w:rPr>
        <w:t>right</w:t>
      </w:r>
      <w:proofErr w:type="gramEnd"/>
      <w:r w:rsidR="00395FA4">
        <w:rPr>
          <w:color w:val="000000" w:themeColor="text1"/>
        </w:rPr>
        <w:t xml:space="preserve"> panel): The number of doublets versus the seed position of the vertex. In this event the z position of the vertex was reconstructed with an </w:t>
      </w:r>
      <w:proofErr w:type="gramStart"/>
      <w:r w:rsidR="00395FA4">
        <w:rPr>
          <w:color w:val="000000" w:themeColor="text1"/>
        </w:rPr>
        <w:t>80 micron</w:t>
      </w:r>
      <w:proofErr w:type="gramEnd"/>
      <w:r w:rsidR="00395FA4">
        <w:rPr>
          <w:color w:val="000000" w:themeColor="text1"/>
        </w:rPr>
        <w:t xml:space="preserve"> accuracy.</w:t>
      </w:r>
    </w:p>
    <w:p w14:paraId="249209E2" w14:textId="0E37454E" w:rsidR="009F671A" w:rsidRDefault="009F671A" w:rsidP="004A5517">
      <w:pPr>
        <w:pStyle w:val="ListParagraph"/>
        <w:numPr>
          <w:ilvl w:val="1"/>
          <w:numId w:val="8"/>
        </w:numPr>
      </w:pPr>
      <w:r>
        <w:t xml:space="preserve">The first version of PXL </w:t>
      </w:r>
      <w:proofErr w:type="spellStart"/>
      <w:r>
        <w:t>Db</w:t>
      </w:r>
      <w:proofErr w:type="spellEnd"/>
      <w:r>
        <w:t xml:space="preserve"> maker, the software that provides the geometry (local to master) transforms is completed and ready to be peer reviewed.</w:t>
      </w:r>
    </w:p>
    <w:p w14:paraId="466EE661" w14:textId="78B3D4C9" w:rsidR="00690688" w:rsidRDefault="00690688" w:rsidP="004A5517">
      <w:pPr>
        <w:pStyle w:val="ListParagraph"/>
        <w:numPr>
          <w:ilvl w:val="1"/>
          <w:numId w:val="8"/>
        </w:numPr>
      </w:pPr>
      <w:r>
        <w:t>Further work on IST offline software was reported and discussed.</w:t>
      </w:r>
    </w:p>
    <w:p w14:paraId="1618E800" w14:textId="77777777" w:rsidR="00E503AF" w:rsidRDefault="00E503AF" w:rsidP="00E503AF">
      <w:pPr>
        <w:pStyle w:val="ListParagraph"/>
      </w:pPr>
    </w:p>
    <w:p w14:paraId="54CA66CB" w14:textId="3E5AD448" w:rsidR="00E5495E" w:rsidRPr="00E37CE4" w:rsidRDefault="0092028B" w:rsidP="00E5495E">
      <w:pPr>
        <w:pStyle w:val="ListParagraph"/>
        <w:numPr>
          <w:ilvl w:val="0"/>
          <w:numId w:val="8"/>
        </w:numPr>
        <w:rPr>
          <w:b/>
        </w:rPr>
      </w:pPr>
      <w:r>
        <w:rPr>
          <w:rFonts w:cs="Helvetica"/>
          <w:b/>
        </w:rPr>
        <w:t xml:space="preserve">PXL </w:t>
      </w:r>
      <w:r w:rsidR="00E5495E" w:rsidRPr="00E37CE4">
        <w:rPr>
          <w:rFonts w:cs="Helvetica"/>
          <w:b/>
        </w:rPr>
        <w:t>Survey</w:t>
      </w:r>
      <w:r w:rsidR="00690688">
        <w:rPr>
          <w:rFonts w:cs="Helvetica"/>
          <w:b/>
        </w:rPr>
        <w:t xml:space="preserve"> and Calibrations</w:t>
      </w:r>
    </w:p>
    <w:p w14:paraId="01068B05" w14:textId="5E81B05B" w:rsidR="00E5495E" w:rsidRDefault="0092028B" w:rsidP="00E5495E">
      <w:pPr>
        <w:pStyle w:val="ListParagraph"/>
        <w:numPr>
          <w:ilvl w:val="1"/>
          <w:numId w:val="8"/>
        </w:numPr>
      </w:pPr>
      <w:r>
        <w:t xml:space="preserve">The three sector </w:t>
      </w:r>
      <w:r w:rsidR="009F671A">
        <w:t xml:space="preserve">survey </w:t>
      </w:r>
      <w:r>
        <w:t>information</w:t>
      </w:r>
      <w:r w:rsidR="009F671A">
        <w:t xml:space="preserve"> is in the STAR </w:t>
      </w:r>
      <w:proofErr w:type="spellStart"/>
      <w:r w:rsidR="009F671A">
        <w:t>Db</w:t>
      </w:r>
      <w:proofErr w:type="spellEnd"/>
      <w:r w:rsidR="009F671A">
        <w:t xml:space="preserve"> and it is been debugged and tested.</w:t>
      </w:r>
    </w:p>
    <w:p w14:paraId="066BE5D3" w14:textId="73FD135C" w:rsidR="00FF4A1E" w:rsidRDefault="00690688" w:rsidP="00FF4A1E">
      <w:pPr>
        <w:pStyle w:val="ListParagraph"/>
        <w:numPr>
          <w:ilvl w:val="1"/>
          <w:numId w:val="8"/>
        </w:numPr>
      </w:pPr>
      <w:r>
        <w:t xml:space="preserve">We begun work on setting up detailed, blind tests of the alignment methods and software. </w:t>
      </w:r>
    </w:p>
    <w:p w14:paraId="54890E6F" w14:textId="77777777" w:rsidR="00E503AF" w:rsidRDefault="00E503AF" w:rsidP="00E503AF">
      <w:pPr>
        <w:pStyle w:val="ListParagraph"/>
      </w:pPr>
      <w:bookmarkStart w:id="0" w:name="_GoBack"/>
      <w:bookmarkEnd w:id="0"/>
    </w:p>
    <w:p w14:paraId="730FFAD5" w14:textId="77777777" w:rsidR="00E5495E" w:rsidRPr="004603C1" w:rsidRDefault="00E5495E" w:rsidP="00E5495E">
      <w:pPr>
        <w:pStyle w:val="ListParagraph"/>
        <w:numPr>
          <w:ilvl w:val="0"/>
          <w:numId w:val="8"/>
        </w:numPr>
      </w:pPr>
      <w:r>
        <w:rPr>
          <w:b/>
        </w:rPr>
        <w:t>Geometry modeling</w:t>
      </w:r>
    </w:p>
    <w:p w14:paraId="0E9F9A8E" w14:textId="3CECBC1C" w:rsidR="00CC29CC" w:rsidRDefault="00160A04" w:rsidP="005D3CA3">
      <w:pPr>
        <w:pStyle w:val="ListParagraph"/>
        <w:numPr>
          <w:ilvl w:val="1"/>
          <w:numId w:val="8"/>
        </w:numPr>
      </w:pPr>
      <w:r>
        <w:t>A major wave of updates to PXL geometry started this month and it is about to be implemented</w:t>
      </w:r>
      <w:r w:rsidR="00CC29CC">
        <w:t>.</w:t>
      </w:r>
      <w:r>
        <w:t xml:space="preserve"> These include precision, configuration, material and shape of active elements updates.</w:t>
      </w:r>
      <w:r w:rsidR="00B85BD2">
        <w:t xml:space="preserve"> The figure below shows the redefinition of the active silicon in the PXL sensors (left panel) and the shape update of two supporting structures.</w:t>
      </w:r>
    </w:p>
    <w:p w14:paraId="1EC9C08E" w14:textId="4A667AA8" w:rsidR="00B85BD2" w:rsidRDefault="00B85BD2" w:rsidP="00B85BD2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154DC5C1" wp14:editId="1594896E">
            <wp:extent cx="2566035" cy="245763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5 at 1.18.1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24" cy="24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587C5A25" wp14:editId="4D38C636">
            <wp:extent cx="2400935" cy="2107565"/>
            <wp:effectExtent l="0" t="0" r="1206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5 at 1.19.4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25" cy="210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A5E29" w14:textId="01F0851F" w:rsidR="00D2616F" w:rsidRPr="00D2616F" w:rsidRDefault="00D2616F" w:rsidP="00D2616F">
      <w:pPr>
        <w:pStyle w:val="ListParagraph"/>
        <w:numPr>
          <w:ilvl w:val="0"/>
          <w:numId w:val="8"/>
        </w:numPr>
        <w:rPr>
          <w:b/>
        </w:rPr>
      </w:pPr>
      <w:r w:rsidRPr="00D2616F">
        <w:rPr>
          <w:b/>
        </w:rPr>
        <w:t>AOB</w:t>
      </w:r>
    </w:p>
    <w:p w14:paraId="084B8C1C" w14:textId="335E5EFD" w:rsidR="00F76C43" w:rsidRDefault="00690688" w:rsidP="00D2616F">
      <w:pPr>
        <w:pStyle w:val="ListParagraph"/>
        <w:numPr>
          <w:ilvl w:val="1"/>
          <w:numId w:val="8"/>
        </w:numPr>
      </w:pPr>
      <w:r>
        <w:t>The BUR</w:t>
      </w:r>
      <w:r w:rsidR="004352DE">
        <w:t xml:space="preserve"> draft of the HFT </w:t>
      </w:r>
      <w:r>
        <w:t>estimates</w:t>
      </w:r>
      <w:r w:rsidR="004352DE">
        <w:t xml:space="preserve"> for Run14 and Run15 has been </w:t>
      </w:r>
      <w:r>
        <w:t>updated with data based rates from the current run.</w:t>
      </w:r>
    </w:p>
    <w:p w14:paraId="48D8771D" w14:textId="4EBBDE81" w:rsidR="00690688" w:rsidRPr="00887169" w:rsidRDefault="00690688" w:rsidP="00D2616F">
      <w:pPr>
        <w:pStyle w:val="ListParagraph"/>
        <w:numPr>
          <w:ilvl w:val="1"/>
          <w:numId w:val="8"/>
        </w:numPr>
      </w:pPr>
      <w:r>
        <w:t xml:space="preserve">A simulation production of p-p collisions was set up and under way. Its main purpose is to refine the </w:t>
      </w:r>
      <w:r w:rsidR="00DC63E0">
        <w:t>reconstruction efficiencies of D</w:t>
      </w:r>
      <w:r w:rsidR="00DC63E0" w:rsidRPr="00DC63E0">
        <w:rPr>
          <w:vertAlign w:val="superscript"/>
        </w:rPr>
        <w:t>0</w:t>
      </w:r>
      <w:r w:rsidR="00DC63E0">
        <w:t>s for better data sample estimates for Run14 etc.</w:t>
      </w:r>
    </w:p>
    <w:p w14:paraId="1A929A82" w14:textId="77777777" w:rsidR="0070668C" w:rsidRPr="00887169" w:rsidRDefault="0070668C" w:rsidP="0070668C"/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610EAF8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5720"/>
    <w:rsid w:val="00015AEB"/>
    <w:rsid w:val="0007053A"/>
    <w:rsid w:val="00093ED6"/>
    <w:rsid w:val="00094659"/>
    <w:rsid w:val="000A2CBA"/>
    <w:rsid w:val="000F3006"/>
    <w:rsid w:val="001254AE"/>
    <w:rsid w:val="001379DB"/>
    <w:rsid w:val="00142647"/>
    <w:rsid w:val="00160A04"/>
    <w:rsid w:val="00170A16"/>
    <w:rsid w:val="00175809"/>
    <w:rsid w:val="001B6745"/>
    <w:rsid w:val="001C5DB5"/>
    <w:rsid w:val="00216804"/>
    <w:rsid w:val="00241AC0"/>
    <w:rsid w:val="00253EA6"/>
    <w:rsid w:val="002B33B5"/>
    <w:rsid w:val="002C3A7B"/>
    <w:rsid w:val="002C73DF"/>
    <w:rsid w:val="002D0DB4"/>
    <w:rsid w:val="002D33DA"/>
    <w:rsid w:val="002E3062"/>
    <w:rsid w:val="002F4544"/>
    <w:rsid w:val="00333AF6"/>
    <w:rsid w:val="00347238"/>
    <w:rsid w:val="00350F7E"/>
    <w:rsid w:val="00356BC6"/>
    <w:rsid w:val="00361554"/>
    <w:rsid w:val="00380AB0"/>
    <w:rsid w:val="00395FA4"/>
    <w:rsid w:val="003B0358"/>
    <w:rsid w:val="003F5F2B"/>
    <w:rsid w:val="0041282D"/>
    <w:rsid w:val="004352DE"/>
    <w:rsid w:val="00453CE0"/>
    <w:rsid w:val="004603C1"/>
    <w:rsid w:val="00467D75"/>
    <w:rsid w:val="004A5517"/>
    <w:rsid w:val="004B3A80"/>
    <w:rsid w:val="004F26FB"/>
    <w:rsid w:val="004F5FFF"/>
    <w:rsid w:val="00515336"/>
    <w:rsid w:val="00520B53"/>
    <w:rsid w:val="00545C5E"/>
    <w:rsid w:val="00555F2A"/>
    <w:rsid w:val="00577EF4"/>
    <w:rsid w:val="00590F08"/>
    <w:rsid w:val="005A385C"/>
    <w:rsid w:val="005B10AA"/>
    <w:rsid w:val="005B3125"/>
    <w:rsid w:val="005D3CA3"/>
    <w:rsid w:val="00612B09"/>
    <w:rsid w:val="00690688"/>
    <w:rsid w:val="00697496"/>
    <w:rsid w:val="00697912"/>
    <w:rsid w:val="006B70F8"/>
    <w:rsid w:val="006C12DD"/>
    <w:rsid w:val="006C6880"/>
    <w:rsid w:val="0070668C"/>
    <w:rsid w:val="00713881"/>
    <w:rsid w:val="00736930"/>
    <w:rsid w:val="00743514"/>
    <w:rsid w:val="00777FBE"/>
    <w:rsid w:val="00783158"/>
    <w:rsid w:val="007C2494"/>
    <w:rsid w:val="0080368A"/>
    <w:rsid w:val="00804B71"/>
    <w:rsid w:val="008541C4"/>
    <w:rsid w:val="00887169"/>
    <w:rsid w:val="00897082"/>
    <w:rsid w:val="00913A43"/>
    <w:rsid w:val="0092028B"/>
    <w:rsid w:val="009475E7"/>
    <w:rsid w:val="0098723A"/>
    <w:rsid w:val="00993294"/>
    <w:rsid w:val="009E3039"/>
    <w:rsid w:val="009F671A"/>
    <w:rsid w:val="00A05532"/>
    <w:rsid w:val="00A20DCE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5922"/>
    <w:rsid w:val="00AC5A09"/>
    <w:rsid w:val="00AC6D3B"/>
    <w:rsid w:val="00AF10E2"/>
    <w:rsid w:val="00B4411E"/>
    <w:rsid w:val="00B4547C"/>
    <w:rsid w:val="00B56335"/>
    <w:rsid w:val="00B85BD2"/>
    <w:rsid w:val="00BF0B1B"/>
    <w:rsid w:val="00C26B5B"/>
    <w:rsid w:val="00C818DA"/>
    <w:rsid w:val="00CB3215"/>
    <w:rsid w:val="00CC29CC"/>
    <w:rsid w:val="00CD5A12"/>
    <w:rsid w:val="00CF684D"/>
    <w:rsid w:val="00D2616F"/>
    <w:rsid w:val="00D31EE0"/>
    <w:rsid w:val="00D50E90"/>
    <w:rsid w:val="00D634B9"/>
    <w:rsid w:val="00D66321"/>
    <w:rsid w:val="00D803E2"/>
    <w:rsid w:val="00D95C7E"/>
    <w:rsid w:val="00DC63E0"/>
    <w:rsid w:val="00E11092"/>
    <w:rsid w:val="00E37CE4"/>
    <w:rsid w:val="00E503AF"/>
    <w:rsid w:val="00E5495E"/>
    <w:rsid w:val="00E57BD0"/>
    <w:rsid w:val="00E727C1"/>
    <w:rsid w:val="00EB3F29"/>
    <w:rsid w:val="00ED1A67"/>
    <w:rsid w:val="00ED76C9"/>
    <w:rsid w:val="00F052FC"/>
    <w:rsid w:val="00F11AF2"/>
    <w:rsid w:val="00F1343C"/>
    <w:rsid w:val="00F50238"/>
    <w:rsid w:val="00F76C43"/>
    <w:rsid w:val="00F76D6E"/>
    <w:rsid w:val="00F84D9D"/>
    <w:rsid w:val="00FD23F1"/>
    <w:rsid w:val="00FD483A"/>
    <w:rsid w:val="00FD565D"/>
    <w:rsid w:val="00FD728B"/>
    <w:rsid w:val="00FE1817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331</Words>
  <Characters>1891</Characters>
  <Application>Microsoft Macintosh Word</Application>
  <DocSecurity>0</DocSecurity>
  <Lines>15</Lines>
  <Paragraphs>4</Paragraphs>
  <ScaleCrop>false</ScaleCrop>
  <Company>Kent State University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9</cp:revision>
  <cp:lastPrinted>2011-11-08T14:41:00Z</cp:lastPrinted>
  <dcterms:created xsi:type="dcterms:W3CDTF">2013-05-05T16:12:00Z</dcterms:created>
  <dcterms:modified xsi:type="dcterms:W3CDTF">2013-05-05T17:24:00Z</dcterms:modified>
</cp:coreProperties>
</file>